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3B7D" w14:textId="2FE03F98" w:rsidR="00164522" w:rsidRPr="001105C4" w:rsidRDefault="00164522" w:rsidP="00164522">
      <w:pPr>
        <w:rPr>
          <w:b/>
          <w:bCs/>
          <w:sz w:val="28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A01A6C" wp14:editId="0EA9E1D0">
            <wp:simplePos x="0" y="0"/>
            <wp:positionH relativeFrom="margin">
              <wp:posOffset>4418965</wp:posOffset>
            </wp:positionH>
            <wp:positionV relativeFrom="paragraph">
              <wp:posOffset>0</wp:posOffset>
            </wp:positionV>
            <wp:extent cx="1306195" cy="1308100"/>
            <wp:effectExtent l="0" t="0" r="8255" b="6350"/>
            <wp:wrapThrough wrapText="bothSides">
              <wp:wrapPolygon edited="0">
                <wp:start x="0" y="0"/>
                <wp:lineTo x="0" y="21390"/>
                <wp:lineTo x="21421" y="21390"/>
                <wp:lineTo x="21421" y="0"/>
                <wp:lineTo x="0" y="0"/>
              </wp:wrapPolygon>
            </wp:wrapThrough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105C4">
        <w:rPr>
          <w:rFonts w:hint="eastAsia"/>
          <w:b/>
          <w:bCs/>
          <w:sz w:val="28"/>
          <w:szCs w:val="30"/>
        </w:rPr>
        <w:t>한국의료시뮬레이션학회</w:t>
      </w:r>
      <w:proofErr w:type="spellEnd"/>
    </w:p>
    <w:p w14:paraId="3725A197" w14:textId="26745909" w:rsidR="00164522" w:rsidRPr="001105C4" w:rsidRDefault="00164522" w:rsidP="00164522">
      <w:pPr>
        <w:rPr>
          <w:b/>
          <w:bCs/>
          <w:sz w:val="28"/>
          <w:szCs w:val="30"/>
        </w:rPr>
      </w:pPr>
      <w:r w:rsidRPr="001105C4">
        <w:rPr>
          <w:b/>
          <w:bCs/>
          <w:sz w:val="28"/>
          <w:szCs w:val="30"/>
        </w:rPr>
        <w:t>Korean Society for Simulation in Healthcare</w:t>
      </w:r>
    </w:p>
    <w:p w14:paraId="6578481C" w14:textId="77777777" w:rsidR="00164522" w:rsidRPr="00164522" w:rsidRDefault="00164522" w:rsidP="00164522">
      <w:pPr>
        <w:rPr>
          <w:b/>
          <w:bCs/>
        </w:rPr>
      </w:pPr>
      <w:r w:rsidRPr="00164522">
        <w:rPr>
          <w:rFonts w:hint="eastAsia"/>
          <w:b/>
          <w:bCs/>
        </w:rPr>
        <w:t>“환자의</w:t>
      </w:r>
      <w:r w:rsidRPr="00164522">
        <w:rPr>
          <w:b/>
          <w:bCs/>
        </w:rPr>
        <w:t xml:space="preserve"> 안전, 의료인의 교육, 이를 위한 시뮬레이션의 새로운 도전”</w:t>
      </w:r>
    </w:p>
    <w:p w14:paraId="58886C02" w14:textId="04A47C58" w:rsidR="00164522" w:rsidRPr="00164522" w:rsidRDefault="00164522" w:rsidP="00164522">
      <w:pPr>
        <w:rPr>
          <w:b/>
          <w:bCs/>
        </w:rPr>
      </w:pPr>
    </w:p>
    <w:p w14:paraId="0D8897E9" w14:textId="4C388EED" w:rsidR="00164522" w:rsidRDefault="00164522" w:rsidP="00164522"/>
    <w:p w14:paraId="7DB5587B" w14:textId="1C95F201" w:rsidR="00164522" w:rsidRPr="001105C4" w:rsidRDefault="00164522" w:rsidP="00164522">
      <w:pPr>
        <w:rPr>
          <w:b/>
          <w:bCs/>
          <w:sz w:val="28"/>
          <w:szCs w:val="30"/>
        </w:rPr>
      </w:pPr>
      <w:r w:rsidRPr="001105C4">
        <w:rPr>
          <w:rFonts w:hint="eastAsia"/>
          <w:b/>
          <w:bCs/>
          <w:sz w:val="28"/>
          <w:szCs w:val="30"/>
        </w:rPr>
        <w:t>초록</w:t>
      </w:r>
      <w:r w:rsidRPr="001105C4">
        <w:rPr>
          <w:b/>
          <w:bCs/>
          <w:sz w:val="28"/>
          <w:szCs w:val="30"/>
        </w:rPr>
        <w:t xml:space="preserve"> 투고 </w:t>
      </w:r>
      <w:r w:rsidRPr="001105C4">
        <w:rPr>
          <w:rFonts w:hint="eastAsia"/>
          <w:b/>
          <w:bCs/>
          <w:sz w:val="28"/>
          <w:szCs w:val="30"/>
        </w:rPr>
        <w:t>규정</w:t>
      </w:r>
    </w:p>
    <w:p w14:paraId="3110514F" w14:textId="77777777" w:rsidR="00164522" w:rsidRPr="00D367CE" w:rsidRDefault="00164522" w:rsidP="00164522">
      <w:pPr>
        <w:rPr>
          <w:b/>
          <w:bCs/>
        </w:rPr>
      </w:pPr>
      <w:r w:rsidRPr="00D367CE">
        <w:rPr>
          <w:rFonts w:hint="eastAsia"/>
          <w:b/>
          <w:bCs/>
        </w:rPr>
        <w:t>원고</w:t>
      </w:r>
      <w:r w:rsidRPr="00D367CE">
        <w:rPr>
          <w:b/>
          <w:bCs/>
        </w:rPr>
        <w:t xml:space="preserve"> 투고 형식</w:t>
      </w:r>
    </w:p>
    <w:p w14:paraId="5A0C0975" w14:textId="77777777" w:rsidR="00164522" w:rsidRDefault="00164522" w:rsidP="00164522">
      <w:r>
        <w:t>1) 제목, 저자(성명), 소속은 한글과 영문을 모두 기록한다.</w:t>
      </w:r>
    </w:p>
    <w:p w14:paraId="6C57A8F4" w14:textId="7D530191" w:rsidR="00164522" w:rsidRDefault="00164522" w:rsidP="00164522">
      <w:r>
        <w:t>2) 워드프로세서(MS-Word 2000 이상)를 이용하여 A4 용지에 10 포인트 활자, 줄,</w:t>
      </w:r>
      <w:r w:rsidR="001105C4">
        <w:t xml:space="preserve"> </w:t>
      </w:r>
      <w:r>
        <w:t>간격 200% (또는 2 열</w:t>
      </w:r>
      <w:r w:rsidR="001105C4">
        <w:rPr>
          <w:rFonts w:hint="eastAsia"/>
        </w:rPr>
        <w:t xml:space="preserve"> </w:t>
      </w:r>
      <w:r>
        <w:rPr>
          <w:rFonts w:hint="eastAsia"/>
        </w:rPr>
        <w:t>간격</w:t>
      </w:r>
      <w:r>
        <w:t>: double space)으로 인쇄한다. 맑은 고딕체 폰트 10으로 작성하고, 글자 수는 400 자를 넘어서는</w:t>
      </w:r>
      <w:r w:rsidR="001105C4">
        <w:rPr>
          <w:rFonts w:hint="eastAsia"/>
        </w:rPr>
        <w:t xml:space="preserve"> </w:t>
      </w:r>
      <w:r>
        <w:rPr>
          <w:rFonts w:hint="eastAsia"/>
        </w:rPr>
        <w:t>안</w:t>
      </w:r>
      <w:r w:rsidR="001105C4">
        <w:rPr>
          <w:rFonts w:hint="eastAsia"/>
        </w:rPr>
        <w:t xml:space="preserve"> </w:t>
      </w:r>
      <w:r>
        <w:rPr>
          <w:rFonts w:hint="eastAsia"/>
        </w:rPr>
        <w:t>된다</w:t>
      </w:r>
      <w:r>
        <w:t>(제목, 저자, 소속, 참고문헌 제외).</w:t>
      </w:r>
    </w:p>
    <w:p w14:paraId="45FDC146" w14:textId="79B3AF24" w:rsidR="00164522" w:rsidRDefault="00164522" w:rsidP="00164522">
      <w:r>
        <w:t xml:space="preserve">3) 원고는 한글 또는 </w:t>
      </w:r>
      <w:proofErr w:type="spellStart"/>
      <w:r>
        <w:t>영문초록으로</w:t>
      </w:r>
      <w:proofErr w:type="spellEnd"/>
      <w:r>
        <w:t xml:space="preserve"> 하며, 순서는 (배경, 목적, 방법, 결과, 결론, 배울</w:t>
      </w:r>
      <w:r w:rsidR="001105C4">
        <w:rPr>
          <w:rFonts w:hint="eastAsia"/>
        </w:rPr>
        <w:t xml:space="preserve"> </w:t>
      </w:r>
      <w:r>
        <w:t>점) 형태로 하며,</w:t>
      </w:r>
      <w:r w:rsidR="001105C4">
        <w:t xml:space="preserve"> </w:t>
      </w:r>
      <w:r>
        <w:rPr>
          <w:rFonts w:hint="eastAsia"/>
        </w:rPr>
        <w:t>참고문헌</w:t>
      </w:r>
      <w:r>
        <w:t xml:space="preserve"> Table, Fig. 순서로 각각 별지로 작성하여 철한다. 단, 증례와 종설은 이 형식을 취하지 않을 수</w:t>
      </w:r>
      <w:r w:rsidR="001105C4"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t>. 이미지는 800 X 600 이상의 화질이어야 한다.</w:t>
      </w:r>
    </w:p>
    <w:p w14:paraId="33E4D05C" w14:textId="7E09422C" w:rsidR="00164522" w:rsidRDefault="00164522" w:rsidP="00164522">
      <w:r>
        <w:t>4) 소속이 다른 저자들이 포함된 경우에는 주 연구기관을 먼저 기록하고, 그 외의 기관은 해당저자 이름</w:t>
      </w:r>
      <w:r w:rsidR="001105C4">
        <w:rPr>
          <w:rFonts w:hint="eastAsia"/>
        </w:rPr>
        <w:t xml:space="preserve"> </w:t>
      </w:r>
      <w:r>
        <w:rPr>
          <w:rFonts w:hint="eastAsia"/>
        </w:rPr>
        <w:t>뒤에</w:t>
      </w:r>
      <w:r>
        <w:t xml:space="preserve"> 어깨번호를 붙이고 소속기관과 일치시켜 번호순으로 기재한다.</w:t>
      </w:r>
    </w:p>
    <w:p w14:paraId="6C1A331C" w14:textId="77777777" w:rsidR="00164522" w:rsidRDefault="00164522" w:rsidP="00164522">
      <w:r>
        <w:t>5) 기타</w:t>
      </w:r>
    </w:p>
    <w:p w14:paraId="4427A345" w14:textId="77777777" w:rsidR="00164522" w:rsidRDefault="00164522" w:rsidP="00164522">
      <w:r>
        <w:t>- 영문약자를 사용해야 할 경우에는 처음 사용할 때 풀어 쓴 후 괄호 안에 기입한다.</w:t>
      </w:r>
    </w:p>
    <w:p w14:paraId="485CF381" w14:textId="63848463" w:rsidR="00164522" w:rsidRDefault="00164522" w:rsidP="00164522">
      <w:r>
        <w:t>- 숫자는 아라비아숫자, 도량형은 미터법을 사용하고 모든 단위는 국제표준(SI)단위를 사용하는 것을</w:t>
      </w:r>
      <w:r w:rsidR="001105C4">
        <w:rPr>
          <w:rFonts w:hint="eastAsia"/>
        </w:rPr>
        <w:t xml:space="preserve"> </w:t>
      </w:r>
      <w:r>
        <w:rPr>
          <w:rFonts w:hint="eastAsia"/>
        </w:rPr>
        <w:t>원칙으로</w:t>
      </w:r>
      <w:r>
        <w:t xml:space="preserve"> 한다(예: cm, kg, ml, mmHg, sec. 등).</w:t>
      </w:r>
    </w:p>
    <w:p w14:paraId="30F66EA9" w14:textId="77777777" w:rsidR="00164522" w:rsidRDefault="00164522" w:rsidP="00164522">
      <w:r>
        <w:t>- 장비, 시약 및 약품은 괄호 안에 제조회사, 도시 및 국적을 명기한다.</w:t>
      </w:r>
    </w:p>
    <w:p w14:paraId="1448B522" w14:textId="747023DD" w:rsidR="00164522" w:rsidRDefault="00164522" w:rsidP="00164522">
      <w:r>
        <w:t>6) 본 투고규정에 언급되지 않은 사항은 International Committee on Medical Journal Editors의 Uniform</w:t>
      </w:r>
      <w:r w:rsidR="001105C4">
        <w:t xml:space="preserve"> </w:t>
      </w:r>
      <w:r>
        <w:t>Requirements of Manuscripts Submitted to Biomedical Journals (Vancouver style, 2003 년)의 규정에</w:t>
      </w:r>
      <w:r w:rsidR="001105C4">
        <w:rPr>
          <w:rFonts w:hint="eastAsia"/>
        </w:rPr>
        <w:t xml:space="preserve"> </w:t>
      </w:r>
      <w:r>
        <w:rPr>
          <w:rFonts w:hint="eastAsia"/>
        </w:rPr>
        <w:t>준한다</w:t>
      </w:r>
      <w:r>
        <w:t>.</w:t>
      </w:r>
    </w:p>
    <w:p w14:paraId="30CFE64D" w14:textId="2547A89F" w:rsidR="0073642B" w:rsidRDefault="00164522" w:rsidP="00164522">
      <w:r>
        <w:t>7) 본 학회는 심사를 통하여 독창적이고, 우수한 논문의 구연과 초록을 선정하여 소정의 상품을 제공한다</w:t>
      </w:r>
      <w:r>
        <w:rPr>
          <w:rFonts w:hint="eastAsia"/>
        </w:rPr>
        <w:t>.</w:t>
      </w:r>
    </w:p>
    <w:p w14:paraId="0E106036" w14:textId="7CCCE189" w:rsidR="00164522" w:rsidRPr="00D367CE" w:rsidRDefault="0073642B" w:rsidP="0073642B">
      <w:pPr>
        <w:widowControl/>
        <w:wordWrap/>
        <w:autoSpaceDE/>
        <w:autoSpaceDN/>
        <w:rPr>
          <w:b/>
          <w:bCs/>
        </w:rPr>
      </w:pPr>
      <w:r w:rsidRPr="00D367CE">
        <w:rPr>
          <w:b/>
          <w:bCs/>
        </w:rPr>
        <w:br w:type="page"/>
      </w:r>
      <w:r w:rsidRPr="00D367CE">
        <w:rPr>
          <w:b/>
          <w:bCs/>
        </w:rPr>
        <w:lastRenderedPageBreak/>
        <w:t>Research Abstract 양식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642B" w14:paraId="16B81D69" w14:textId="77777777" w:rsidTr="0073642B">
        <w:tc>
          <w:tcPr>
            <w:tcW w:w="9016" w:type="dxa"/>
          </w:tcPr>
          <w:p w14:paraId="64E225B5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32A95F67" w14:textId="77777777" w:rsidR="0073642B" w:rsidRDefault="0073642B" w:rsidP="0073642B">
            <w:pPr>
              <w:widowControl/>
              <w:wordWrap/>
              <w:autoSpaceDE/>
              <w:autoSpaceDN/>
            </w:pPr>
            <w:r>
              <w:t xml:space="preserve">1. </w:t>
            </w:r>
            <w:proofErr w:type="gramStart"/>
            <w:r>
              <w:t>제목 :</w:t>
            </w:r>
            <w:proofErr w:type="gramEnd"/>
          </w:p>
          <w:p w14:paraId="546DE35C" w14:textId="52CD8D0F" w:rsidR="00D367CE" w:rsidRDefault="00D367CE" w:rsidP="0073642B">
            <w:pPr>
              <w:widowControl/>
              <w:wordWrap/>
              <w:autoSpaceDE/>
              <w:autoSpaceDN/>
            </w:pPr>
          </w:p>
        </w:tc>
      </w:tr>
      <w:tr w:rsidR="0073642B" w14:paraId="164F01E4" w14:textId="77777777" w:rsidTr="0073642B">
        <w:tc>
          <w:tcPr>
            <w:tcW w:w="9016" w:type="dxa"/>
          </w:tcPr>
          <w:p w14:paraId="0D241417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7C482FD8" w14:textId="48F47E5D" w:rsidR="0073642B" w:rsidRDefault="0073642B" w:rsidP="0073642B">
            <w:pPr>
              <w:widowControl/>
              <w:wordWrap/>
              <w:autoSpaceDE/>
              <w:autoSpaceDN/>
            </w:pPr>
            <w:r>
              <w:t xml:space="preserve">2. </w:t>
            </w:r>
            <w:proofErr w:type="gramStart"/>
            <w:r>
              <w:t>저자 :</w:t>
            </w:r>
            <w:proofErr w:type="gramEnd"/>
          </w:p>
          <w:p w14:paraId="66A08EF3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37F5C727" w14:textId="77777777" w:rsidR="0073642B" w:rsidRDefault="0073642B" w:rsidP="0073642B">
            <w:pPr>
              <w:widowControl/>
              <w:wordWrap/>
              <w:autoSpaceDE/>
              <w:autoSpaceDN/>
            </w:pPr>
            <w:r>
              <w:t xml:space="preserve">3. </w:t>
            </w:r>
            <w:proofErr w:type="gramStart"/>
            <w:r>
              <w:t>소속 :</w:t>
            </w:r>
            <w:proofErr w:type="gramEnd"/>
          </w:p>
          <w:p w14:paraId="304D0895" w14:textId="3C23796B" w:rsidR="00D367CE" w:rsidRDefault="00D367CE" w:rsidP="0073642B">
            <w:pPr>
              <w:widowControl/>
              <w:wordWrap/>
              <w:autoSpaceDE/>
              <w:autoSpaceDN/>
            </w:pPr>
          </w:p>
        </w:tc>
      </w:tr>
      <w:tr w:rsidR="0073642B" w14:paraId="077609E6" w14:textId="77777777" w:rsidTr="0073642B">
        <w:tc>
          <w:tcPr>
            <w:tcW w:w="9016" w:type="dxa"/>
          </w:tcPr>
          <w:p w14:paraId="121CDEF0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79CF8EEA" w14:textId="6AE5EF5E" w:rsidR="0073642B" w:rsidRDefault="0073642B" w:rsidP="0073642B">
            <w:pPr>
              <w:widowControl/>
              <w:wordWrap/>
              <w:autoSpaceDE/>
              <w:autoSpaceDN/>
            </w:pPr>
            <w:r>
              <w:t xml:space="preserve">4. </w:t>
            </w:r>
            <w:proofErr w:type="gramStart"/>
            <w:r>
              <w:t>배경 :</w:t>
            </w:r>
            <w:proofErr w:type="gramEnd"/>
            <w:r>
              <w:t xml:space="preserve"> </w:t>
            </w:r>
            <w:proofErr w:type="spellStart"/>
            <w:r>
              <w:t>의료시뮬레이션</w:t>
            </w:r>
            <w:proofErr w:type="spellEnd"/>
            <w:r>
              <w:t xml:space="preserve"> 영역에서 현재 알려진 지식들 간의 차이점들 혹은 특별한 분야의</w:t>
            </w:r>
          </w:p>
          <w:p w14:paraId="2AAAB24D" w14:textId="32F46227" w:rsidR="0073642B" w:rsidRDefault="0073642B" w:rsidP="00D367CE">
            <w:pPr>
              <w:widowControl/>
              <w:wordWrap/>
              <w:autoSpaceDE/>
              <w:autoSpaceDN/>
              <w:ind w:firstLineChars="500" w:firstLine="1000"/>
            </w:pPr>
            <w:r>
              <w:rPr>
                <w:rFonts w:hint="eastAsia"/>
              </w:rPr>
              <w:t>관심에</w:t>
            </w:r>
            <w:r>
              <w:t xml:space="preserve"> 대하여 배경 정보를 제공하여야 합니다.</w:t>
            </w:r>
          </w:p>
          <w:p w14:paraId="6466354D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71870139" w14:textId="4017C196" w:rsidR="0073642B" w:rsidRDefault="0073642B" w:rsidP="0073642B">
            <w:pPr>
              <w:widowControl/>
              <w:wordWrap/>
              <w:autoSpaceDE/>
              <w:autoSpaceDN/>
            </w:pPr>
            <w:r>
              <w:t xml:space="preserve">5. </w:t>
            </w:r>
            <w:proofErr w:type="gramStart"/>
            <w:r>
              <w:t>목적 :</w:t>
            </w:r>
            <w:proofErr w:type="gramEnd"/>
            <w:r>
              <w:t xml:space="preserve"> </w:t>
            </w:r>
            <w:proofErr w:type="spellStart"/>
            <w:r>
              <w:t>의료시뮬레이션이</w:t>
            </w:r>
            <w:proofErr w:type="spellEnd"/>
            <w:r>
              <w:t xml:space="preserve"> 왜 중요한지에 대한 의문제기 혹은 가정을 진술합니다.</w:t>
            </w:r>
          </w:p>
          <w:p w14:paraId="6A6A5F92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2E0B77B5" w14:textId="2CD2474E" w:rsidR="0073642B" w:rsidRDefault="0073642B" w:rsidP="00D367CE">
            <w:pPr>
              <w:widowControl/>
              <w:wordWrap/>
              <w:autoSpaceDE/>
              <w:autoSpaceDN/>
              <w:ind w:left="1000" w:hangingChars="500" w:hanging="1000"/>
            </w:pPr>
            <w:r>
              <w:t xml:space="preserve">6. </w:t>
            </w:r>
            <w:proofErr w:type="gramStart"/>
            <w:r>
              <w:t>방법 :</w:t>
            </w:r>
            <w:proofErr w:type="gramEnd"/>
            <w:r>
              <w:t xml:space="preserve"> 연구 디자인, 실험 방법, 참가자, 도구 등 과정을 묘사합니다.</w:t>
            </w:r>
            <w:r w:rsidR="00D367CE">
              <w:br/>
            </w:r>
            <w:r>
              <w:rPr>
                <w:rFonts w:hint="eastAsia"/>
              </w:rPr>
              <w:t>적절한</w:t>
            </w:r>
            <w:r>
              <w:t xml:space="preserve"> 곳에 독립/종속 변수를 포함시켜야 합니다.</w:t>
            </w:r>
          </w:p>
          <w:p w14:paraId="7F0CA5A3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08FC1E58" w14:textId="6A349A34" w:rsidR="0073642B" w:rsidRDefault="0073642B" w:rsidP="0073642B">
            <w:pPr>
              <w:widowControl/>
              <w:wordWrap/>
              <w:autoSpaceDE/>
              <w:autoSpaceDN/>
            </w:pPr>
            <w:r>
              <w:t xml:space="preserve">7. </w:t>
            </w:r>
            <w:proofErr w:type="gramStart"/>
            <w:r>
              <w:t>결과 :</w:t>
            </w:r>
            <w:proofErr w:type="gramEnd"/>
            <w:r>
              <w:t xml:space="preserve"> 수집된 데이터와 분석 방법을 묘사합니다. 통계학적 의의를 보고합니다.</w:t>
            </w:r>
          </w:p>
          <w:p w14:paraId="4B24C34D" w14:textId="77777777" w:rsidR="0073642B" w:rsidRDefault="0073642B" w:rsidP="00D367CE">
            <w:pPr>
              <w:widowControl/>
              <w:wordWrap/>
              <w:autoSpaceDE/>
              <w:autoSpaceDN/>
              <w:ind w:firstLineChars="500" w:firstLine="1000"/>
            </w:pPr>
            <w:r>
              <w:rPr>
                <w:rFonts w:hint="eastAsia"/>
              </w:rPr>
              <w:t>테이블을</w:t>
            </w:r>
            <w:r>
              <w:t xml:space="preserve"> 이용하여 결과를 보고할 수 있습니다.</w:t>
            </w:r>
          </w:p>
          <w:p w14:paraId="37404504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62B9B7BC" w14:textId="233B5BDF" w:rsidR="0073642B" w:rsidRDefault="0073642B" w:rsidP="00D367CE">
            <w:pPr>
              <w:widowControl/>
              <w:wordWrap/>
              <w:autoSpaceDE/>
              <w:autoSpaceDN/>
              <w:ind w:left="1200" w:hangingChars="600" w:hanging="1200"/>
            </w:pPr>
            <w:r>
              <w:t xml:space="preserve">8. </w:t>
            </w:r>
            <w:proofErr w:type="gramStart"/>
            <w:r>
              <w:t>결론 :</w:t>
            </w:r>
            <w:proofErr w:type="gramEnd"/>
            <w:r>
              <w:t xml:space="preserve"> 결과가 문제제기에 합당한지 그렇지 않은지를 묘사하고, </w:t>
            </w:r>
            <w:proofErr w:type="spellStart"/>
            <w:r>
              <w:t>의료시뮬레이션이</w:t>
            </w:r>
            <w:proofErr w:type="spellEnd"/>
            <w:r>
              <w:t xml:space="preserve"> 갖는 의미를</w:t>
            </w:r>
            <w:r>
              <w:rPr>
                <w:rFonts w:hint="eastAsia"/>
              </w:rPr>
              <w:t xml:space="preserve"> 기술합니다</w:t>
            </w:r>
            <w:r>
              <w:t>.</w:t>
            </w:r>
          </w:p>
          <w:p w14:paraId="70083F6C" w14:textId="78A16557" w:rsidR="00D367CE" w:rsidRDefault="00D367CE" w:rsidP="0073642B">
            <w:pPr>
              <w:widowControl/>
              <w:wordWrap/>
              <w:autoSpaceDE/>
              <w:autoSpaceDN/>
            </w:pPr>
          </w:p>
        </w:tc>
      </w:tr>
      <w:tr w:rsidR="0073642B" w14:paraId="335D6F26" w14:textId="77777777" w:rsidTr="0073642B">
        <w:tc>
          <w:tcPr>
            <w:tcW w:w="9016" w:type="dxa"/>
          </w:tcPr>
          <w:p w14:paraId="3AC2D6A0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6CAD74BE" w14:textId="77777777" w:rsidR="0073642B" w:rsidRDefault="0073642B" w:rsidP="0073642B">
            <w:pPr>
              <w:widowControl/>
              <w:wordWrap/>
              <w:autoSpaceDE/>
              <w:autoSpaceDN/>
            </w:pPr>
            <w:r>
              <w:t xml:space="preserve">9. </w:t>
            </w:r>
            <w:proofErr w:type="spellStart"/>
            <w:proofErr w:type="gramStart"/>
            <w:r>
              <w:t>배울점</w:t>
            </w:r>
            <w:proofErr w:type="spellEnd"/>
            <w:r>
              <w:t xml:space="preserve"> :</w:t>
            </w:r>
            <w:proofErr w:type="gramEnd"/>
          </w:p>
          <w:p w14:paraId="5666732D" w14:textId="42F92FD9" w:rsidR="00D367CE" w:rsidRDefault="00D367CE" w:rsidP="0073642B">
            <w:pPr>
              <w:widowControl/>
              <w:wordWrap/>
              <w:autoSpaceDE/>
              <w:autoSpaceDN/>
            </w:pPr>
          </w:p>
        </w:tc>
      </w:tr>
      <w:tr w:rsidR="0073642B" w14:paraId="4ED0D446" w14:textId="77777777" w:rsidTr="0073642B">
        <w:tc>
          <w:tcPr>
            <w:tcW w:w="9016" w:type="dxa"/>
          </w:tcPr>
          <w:p w14:paraId="14553CF9" w14:textId="77777777" w:rsidR="00D367CE" w:rsidRDefault="00D367CE" w:rsidP="0073642B">
            <w:pPr>
              <w:widowControl/>
              <w:wordWrap/>
              <w:autoSpaceDE/>
              <w:autoSpaceDN/>
            </w:pPr>
          </w:p>
          <w:p w14:paraId="13C335F2" w14:textId="77777777" w:rsidR="0073642B" w:rsidRDefault="0073642B" w:rsidP="0073642B">
            <w:pPr>
              <w:widowControl/>
              <w:wordWrap/>
              <w:autoSpaceDE/>
              <w:autoSpaceDN/>
            </w:pPr>
            <w:r>
              <w:t xml:space="preserve">10. </w:t>
            </w:r>
            <w:proofErr w:type="gramStart"/>
            <w:r>
              <w:t>참고문헌 :</w:t>
            </w:r>
            <w:proofErr w:type="gramEnd"/>
            <w:r>
              <w:t xml:space="preserve"> 모든 인용에는 참고문헌을 표시하여야 합니다</w:t>
            </w:r>
          </w:p>
          <w:p w14:paraId="227DCA91" w14:textId="2510E238" w:rsidR="00D367CE" w:rsidRPr="0073642B" w:rsidRDefault="00D367CE" w:rsidP="0073642B">
            <w:pPr>
              <w:widowControl/>
              <w:wordWrap/>
              <w:autoSpaceDE/>
              <w:autoSpaceDN/>
            </w:pPr>
          </w:p>
        </w:tc>
      </w:tr>
    </w:tbl>
    <w:p w14:paraId="5AF53BC1" w14:textId="1A5A248C" w:rsidR="0073642B" w:rsidRDefault="0073642B" w:rsidP="0073642B">
      <w:pPr>
        <w:widowControl/>
        <w:wordWrap/>
        <w:autoSpaceDE/>
        <w:autoSpaceDN/>
      </w:pPr>
    </w:p>
    <w:p w14:paraId="0F38C2A3" w14:textId="0F8FAE66" w:rsidR="00D367CE" w:rsidRDefault="00D367CE" w:rsidP="0073642B">
      <w:pPr>
        <w:widowControl/>
        <w:wordWrap/>
        <w:autoSpaceDE/>
        <w:autoSpaceDN/>
      </w:pPr>
    </w:p>
    <w:p w14:paraId="0DB1C075" w14:textId="029E4D23" w:rsidR="00D367CE" w:rsidRDefault="00D367CE" w:rsidP="00D367CE">
      <w:pPr>
        <w:widowControl/>
        <w:wordWrap/>
        <w:autoSpaceDE/>
        <w:autoSpaceDN/>
      </w:pPr>
      <w:r>
        <w:rPr>
          <w:rFonts w:hint="eastAsia"/>
        </w:rPr>
        <w:t>2</w:t>
      </w:r>
      <w:r>
        <w:t>02</w:t>
      </w:r>
      <w:r w:rsidR="001E0C8A">
        <w:rPr>
          <w:rFonts w:hint="eastAsia"/>
        </w:rPr>
        <w:t>5</w:t>
      </w:r>
      <w:r>
        <w:rPr>
          <w:rFonts w:hint="eastAsia"/>
        </w:rPr>
        <w:t xml:space="preserve">년 </w:t>
      </w:r>
      <w:r>
        <w:t>1</w:t>
      </w:r>
      <w:r w:rsidR="001E0C8A">
        <w:rPr>
          <w:rFonts w:hint="eastAsia"/>
        </w:rPr>
        <w:t>1</w:t>
      </w:r>
      <w:r>
        <w:rPr>
          <w:rFonts w:hint="eastAsia"/>
        </w:rPr>
        <w:t>월</w:t>
      </w:r>
      <w:r w:rsidR="00FE7FDA">
        <w:t xml:space="preserve"> </w:t>
      </w:r>
      <w:r w:rsidR="007E6786">
        <w:rPr>
          <w:rFonts w:hint="eastAsia"/>
        </w:rPr>
        <w:t>25</w:t>
      </w:r>
      <w:r>
        <w:rPr>
          <w:rFonts w:hint="eastAsia"/>
        </w:rPr>
        <w:t xml:space="preserve">일 </w:t>
      </w:r>
      <w:r>
        <w:t>(</w:t>
      </w:r>
      <w:r w:rsidR="007E6786">
        <w:rPr>
          <w:rFonts w:hint="eastAsia"/>
        </w:rPr>
        <w:t>화</w:t>
      </w:r>
      <w:r>
        <w:rPr>
          <w:rFonts w:hint="eastAsia"/>
        </w:rPr>
        <w:t xml:space="preserve">)까지 </w:t>
      </w:r>
      <w:hyperlink r:id="rId10" w:history="1">
        <w:r w:rsidR="001E0C8A" w:rsidRPr="00EC5AC4">
          <w:rPr>
            <w:rStyle w:val="a5"/>
          </w:rPr>
          <w:t>kossh</w:t>
        </w:r>
        <w:r w:rsidR="001E0C8A" w:rsidRPr="00EC5AC4">
          <w:rPr>
            <w:rStyle w:val="a5"/>
            <w:rFonts w:hint="eastAsia"/>
          </w:rPr>
          <w:t>absract2025</w:t>
        </w:r>
        <w:r w:rsidR="001E0C8A" w:rsidRPr="00EC5AC4">
          <w:rPr>
            <w:rStyle w:val="a5"/>
          </w:rPr>
          <w:t>@</w:t>
        </w:r>
        <w:r w:rsidR="001E0C8A" w:rsidRPr="00EC5AC4">
          <w:rPr>
            <w:rStyle w:val="a5"/>
            <w:rFonts w:hint="eastAsia"/>
          </w:rPr>
          <w:t>gmail</w:t>
        </w:r>
        <w:r w:rsidR="001E0C8A" w:rsidRPr="00EC5AC4">
          <w:rPr>
            <w:rStyle w:val="a5"/>
          </w:rPr>
          <w:t>.com</w:t>
        </w:r>
      </w:hyperlink>
      <w:r>
        <w:t xml:space="preserve"> </w:t>
      </w:r>
      <w:r>
        <w:rPr>
          <w:rFonts w:hint="eastAsia"/>
        </w:rPr>
        <w:t>로 제출된</w:t>
      </w:r>
      <w:r>
        <w:t xml:space="preserve"> 초록은 심사위원의 심사 후</w:t>
      </w:r>
    </w:p>
    <w:p w14:paraId="162247F6" w14:textId="2BF791C7" w:rsidR="00D367CE" w:rsidRPr="0073642B" w:rsidRDefault="001E0C8A" w:rsidP="00D367CE">
      <w:pPr>
        <w:widowControl/>
        <w:wordWrap/>
        <w:autoSpaceDE/>
        <w:autoSpaceDN/>
      </w:pPr>
      <w:r>
        <w:rPr>
          <w:rFonts w:hint="eastAsia"/>
        </w:rPr>
        <w:t xml:space="preserve">온라인 </w:t>
      </w:r>
      <w:r w:rsidR="00703551">
        <w:rPr>
          <w:rFonts w:hint="eastAsia"/>
        </w:rPr>
        <w:t>정기</w:t>
      </w:r>
      <w:r>
        <w:rPr>
          <w:rFonts w:hint="eastAsia"/>
        </w:rPr>
        <w:t xml:space="preserve">학술대회에서 </w:t>
      </w:r>
      <w:r w:rsidR="00D367CE">
        <w:t>결과가</w:t>
      </w:r>
      <w:r>
        <w:rPr>
          <w:rFonts w:hint="eastAsia"/>
        </w:rPr>
        <w:t xml:space="preserve"> 발표되며,</w:t>
      </w:r>
      <w:r w:rsidR="00D367CE">
        <w:t xml:space="preserve"> </w:t>
      </w:r>
      <w:r>
        <w:rPr>
          <w:rFonts w:hint="eastAsia"/>
        </w:rPr>
        <w:t xml:space="preserve">제출한 </w:t>
      </w:r>
      <w:r w:rsidR="00D367CE">
        <w:t>저자에게 이메일로 통보된다.</w:t>
      </w:r>
    </w:p>
    <w:sectPr w:rsidR="00D367CE" w:rsidRPr="007364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F809" w14:textId="77777777" w:rsidR="007C6988" w:rsidRDefault="007C6988" w:rsidP="00B42260">
      <w:pPr>
        <w:spacing w:after="0" w:line="240" w:lineRule="auto"/>
      </w:pPr>
      <w:r>
        <w:separator/>
      </w:r>
    </w:p>
  </w:endnote>
  <w:endnote w:type="continuationSeparator" w:id="0">
    <w:p w14:paraId="3BE08C5C" w14:textId="77777777" w:rsidR="007C6988" w:rsidRDefault="007C6988" w:rsidP="00B4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9D02" w14:textId="77777777" w:rsidR="007C6988" w:rsidRDefault="007C6988" w:rsidP="00B42260">
      <w:pPr>
        <w:spacing w:after="0" w:line="240" w:lineRule="auto"/>
      </w:pPr>
      <w:r>
        <w:separator/>
      </w:r>
    </w:p>
  </w:footnote>
  <w:footnote w:type="continuationSeparator" w:id="0">
    <w:p w14:paraId="70FFC6C6" w14:textId="77777777" w:rsidR="007C6988" w:rsidRDefault="007C6988" w:rsidP="00B42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D6"/>
    <w:rsid w:val="000E71FC"/>
    <w:rsid w:val="001004FB"/>
    <w:rsid w:val="001105C4"/>
    <w:rsid w:val="00164522"/>
    <w:rsid w:val="001E0C8A"/>
    <w:rsid w:val="003E3EB1"/>
    <w:rsid w:val="00703551"/>
    <w:rsid w:val="0073642B"/>
    <w:rsid w:val="007C6988"/>
    <w:rsid w:val="007E6786"/>
    <w:rsid w:val="008837D6"/>
    <w:rsid w:val="00912EFF"/>
    <w:rsid w:val="009C5879"/>
    <w:rsid w:val="00A46117"/>
    <w:rsid w:val="00B42260"/>
    <w:rsid w:val="00D367CE"/>
    <w:rsid w:val="00DA6ECA"/>
    <w:rsid w:val="00ED2648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83000"/>
  <w15:chartTrackingRefBased/>
  <w15:docId w15:val="{AC5B12DD-14C4-412E-A668-CFC93C36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7CE"/>
    <w:pPr>
      <w:ind w:leftChars="400" w:left="800"/>
    </w:pPr>
  </w:style>
  <w:style w:type="character" w:styleId="a5">
    <w:name w:val="Hyperlink"/>
    <w:basedOn w:val="a0"/>
    <w:uiPriority w:val="99"/>
    <w:unhideWhenUsed/>
    <w:rsid w:val="00D367C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67CE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B422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B42260"/>
  </w:style>
  <w:style w:type="paragraph" w:styleId="a8">
    <w:name w:val="footer"/>
    <w:basedOn w:val="a"/>
    <w:link w:val="Char0"/>
    <w:uiPriority w:val="99"/>
    <w:unhideWhenUsed/>
    <w:rsid w:val="00B422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B4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sshabsract2025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1DD22BBD2522841BAB96015D47C9082" ma:contentTypeVersion="14" ma:contentTypeDescription="새 문서를 만듭니다." ma:contentTypeScope="" ma:versionID="02e754259f6a93753cf547ac06898781">
  <xsd:schema xmlns:xsd="http://www.w3.org/2001/XMLSchema" xmlns:xs="http://www.w3.org/2001/XMLSchema" xmlns:p="http://schemas.microsoft.com/office/2006/metadata/properties" xmlns:ns3="12734f8b-ae24-440c-9682-0fed79da7e04" targetNamespace="http://schemas.microsoft.com/office/2006/metadata/properties" ma:root="true" ma:fieldsID="a89477ffdb4eea6b1601c2cfb584af97" ns3:_="">
    <xsd:import namespace="12734f8b-ae24-440c-9682-0fed79da7e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4f8b-ae24-440c-9682-0fed79da7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734f8b-ae24-440c-9682-0fed79da7e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229FF-571C-4D69-8138-DE14BC706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34f8b-ae24-440c-9682-0fed79da7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0059B-ED77-4E4E-A92F-13C5A967D0F4}">
  <ds:schemaRefs>
    <ds:schemaRef ds:uri="http://schemas.microsoft.com/office/2006/metadata/properties"/>
    <ds:schemaRef ds:uri="http://schemas.microsoft.com/office/infopath/2007/PartnerControls"/>
    <ds:schemaRef ds:uri="12734f8b-ae24-440c-9682-0fed79da7e04"/>
  </ds:schemaRefs>
</ds:datastoreItem>
</file>

<file path=customXml/itemProps3.xml><?xml version="1.0" encoding="utf-8"?>
<ds:datastoreItem xmlns:ds="http://schemas.openxmlformats.org/officeDocument/2006/customXml" ds:itemID="{54970DB7-5441-4E83-8969-B04FBBCE9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1191</Characters>
  <Application>Microsoft Office Word</Application>
  <DocSecurity>0</DocSecurity>
  <Lines>61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Hoon</dc:creator>
  <cp:keywords/>
  <dc:description/>
  <cp:lastModifiedBy>김정숙</cp:lastModifiedBy>
  <cp:revision>2</cp:revision>
  <dcterms:created xsi:type="dcterms:W3CDTF">2025-10-30T01:19:00Z</dcterms:created>
  <dcterms:modified xsi:type="dcterms:W3CDTF">2025-10-30T01:19:00Z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0x01010091DD22BBD2522841BAB96015D47C9082</vt:lpwstr>
  </property>
</Properties>
</file>